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44" w:rsidRDefault="00326C44" w:rsidP="00911EF0">
      <w:pPr>
        <w:rPr>
          <w:b/>
          <w:sz w:val="24"/>
        </w:rPr>
      </w:pPr>
      <w:r>
        <w:rPr>
          <w:b/>
          <w:sz w:val="24"/>
        </w:rPr>
        <w:t>Soil Texture Triangle</w:t>
      </w:r>
    </w:p>
    <w:p w:rsidR="00683A2F" w:rsidRPr="00683A2F" w:rsidRDefault="00683A2F" w:rsidP="00683A2F">
      <w:pPr>
        <w:rPr>
          <w:sz w:val="24"/>
        </w:rPr>
      </w:pPr>
      <w:r w:rsidRPr="00683A2F">
        <w:rPr>
          <w:sz w:val="24"/>
          <w:u w:val="single"/>
        </w:rPr>
        <w:t>Conduct jar test:</w:t>
      </w:r>
      <w:r w:rsidRPr="00683A2F">
        <w:rPr>
          <w:sz w:val="24"/>
        </w:rPr>
        <w:t xml:space="preserve"> Dig a hole at least 1 foot deep.  </w:t>
      </w:r>
      <w:bookmarkStart w:id="0" w:name="_Hlk21685545"/>
      <w:r w:rsidRPr="00683A2F">
        <w:rPr>
          <w:sz w:val="24"/>
        </w:rPr>
        <w:t xml:space="preserve">Fill a </w:t>
      </w:r>
      <w:r w:rsidR="00BF3CBF">
        <w:rPr>
          <w:sz w:val="24"/>
        </w:rPr>
        <w:t>large</w:t>
      </w:r>
      <w:r w:rsidR="00A22CD1">
        <w:rPr>
          <w:sz w:val="24"/>
        </w:rPr>
        <w:t>,</w:t>
      </w:r>
      <w:r w:rsidR="00BF3CBF">
        <w:rPr>
          <w:sz w:val="24"/>
        </w:rPr>
        <w:t xml:space="preserve"> clear </w:t>
      </w:r>
      <w:r w:rsidRPr="00683A2F">
        <w:rPr>
          <w:sz w:val="24"/>
        </w:rPr>
        <w:t>jar half full of soil</w:t>
      </w:r>
      <w:r w:rsidR="00AB0C6F">
        <w:rPr>
          <w:sz w:val="24"/>
        </w:rPr>
        <w:t xml:space="preserve"> and half with water</w:t>
      </w:r>
      <w:r w:rsidRPr="00683A2F">
        <w:rPr>
          <w:sz w:val="24"/>
        </w:rPr>
        <w:t>.  Shake samp</w:t>
      </w:r>
      <w:r>
        <w:rPr>
          <w:sz w:val="24"/>
        </w:rPr>
        <w:t>le in jar, allow soil to settle out.</w:t>
      </w:r>
      <w:r w:rsidR="00CB65A1">
        <w:rPr>
          <w:sz w:val="24"/>
        </w:rPr>
        <w:t xml:space="preserve"> </w:t>
      </w:r>
    </w:p>
    <w:bookmarkEnd w:id="0"/>
    <w:p w:rsidR="00080D53" w:rsidRPr="00683A2F" w:rsidRDefault="00683A2F" w:rsidP="00683A2F">
      <w:pPr>
        <w:rPr>
          <w:sz w:val="24"/>
        </w:rPr>
      </w:pPr>
      <w:r w:rsidRPr="00683A2F">
        <w:rPr>
          <w:sz w:val="24"/>
        </w:rPr>
        <w:t xml:space="preserve">The next day </w:t>
      </w:r>
      <w:r w:rsidR="00CB65A1" w:rsidRPr="00CB65A1">
        <w:rPr>
          <w:sz w:val="24"/>
        </w:rPr>
        <w:t xml:space="preserve">use a ruler to measure the height of </w:t>
      </w:r>
      <w:r w:rsidR="00CB65A1">
        <w:rPr>
          <w:sz w:val="24"/>
        </w:rPr>
        <w:t xml:space="preserve">the soil in the jar and the thickness of </w:t>
      </w:r>
      <w:r w:rsidR="00CB65A1" w:rsidRPr="00CB65A1">
        <w:rPr>
          <w:sz w:val="24"/>
        </w:rPr>
        <w:t xml:space="preserve">each layer. The heavier earth materials should be closer to the bottom. Then you can figure out what percentage </w:t>
      </w:r>
      <w:r w:rsidR="00CB65A1">
        <w:rPr>
          <w:sz w:val="24"/>
        </w:rPr>
        <w:t>each layer is of the entire thickness of soil</w:t>
      </w:r>
      <w:r w:rsidR="00CB65A1" w:rsidRPr="00CB65A1">
        <w:rPr>
          <w:sz w:val="24"/>
        </w:rPr>
        <w:t>. In other words, if the sand is 3 centimeters thick out of a total of 10 centimeters of soil, then our percent sand is 30%.</w:t>
      </w:r>
      <w:r w:rsidR="00CB65A1">
        <w:rPr>
          <w:sz w:val="24"/>
        </w:rPr>
        <w:t xml:space="preserve"> </w:t>
      </w:r>
      <w:r w:rsidR="00CB65A1" w:rsidRPr="00CB65A1">
        <w:rPr>
          <w:sz w:val="24"/>
        </w:rPr>
        <w:t>Use the Soil Texture Triangle (</w:t>
      </w:r>
      <w:r w:rsidR="00CB65A1">
        <w:rPr>
          <w:sz w:val="24"/>
        </w:rPr>
        <w:t>below</w:t>
      </w:r>
      <w:r w:rsidR="00CB65A1" w:rsidRPr="00CB65A1">
        <w:rPr>
          <w:sz w:val="24"/>
        </w:rPr>
        <w:t xml:space="preserve">) to figure out what kind of soil you have.  </w:t>
      </w:r>
    </w:p>
    <w:p w:rsidR="00080D53" w:rsidRDefault="0081430E" w:rsidP="00911EF0">
      <w:pPr>
        <w:rPr>
          <w:sz w:val="24"/>
        </w:rPr>
      </w:pPr>
      <w:r>
        <w:rPr>
          <w:noProof/>
        </w:rPr>
        <w:drawing>
          <wp:inline distT="0" distB="0" distL="0" distR="0" wp14:anchorId="583D7550" wp14:editId="48CA585A">
            <wp:extent cx="5914672" cy="5286375"/>
            <wp:effectExtent l="0" t="0" r="0" b="0"/>
            <wp:docPr id="1026" name="Picture 2" descr="Image result for Soil typ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Soil type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49" cy="52970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19DD" w:rsidRDefault="004319DD" w:rsidP="004319DD">
      <w:pPr>
        <w:pStyle w:val="ListParagraph"/>
        <w:ind w:left="360"/>
        <w:rPr>
          <w:bCs/>
        </w:rPr>
      </w:pPr>
      <w:r w:rsidRPr="00E561BB">
        <w:rPr>
          <w:bCs/>
        </w:rPr>
        <w:t>Based upon the re</w:t>
      </w:r>
      <w:r>
        <w:rPr>
          <w:bCs/>
        </w:rPr>
        <w:t>sults of the jar test for your site</w:t>
      </w:r>
      <w:r w:rsidRPr="00E561BB">
        <w:rPr>
          <w:bCs/>
        </w:rPr>
        <w:t xml:space="preserve">, ask the students how fast or slow they think the water will enter the ground? </w:t>
      </w:r>
      <w:r>
        <w:rPr>
          <w:bCs/>
        </w:rPr>
        <w:t xml:space="preserve">Use the </w:t>
      </w:r>
      <w:r>
        <w:rPr>
          <w:bCs/>
          <w:u w:val="single"/>
        </w:rPr>
        <w:t>Texture and Permeability T</w:t>
      </w:r>
      <w:r w:rsidRPr="00E561BB">
        <w:rPr>
          <w:bCs/>
          <w:u w:val="single"/>
        </w:rPr>
        <w:t>able</w:t>
      </w:r>
      <w:r>
        <w:rPr>
          <w:bCs/>
          <w:u w:val="single"/>
        </w:rPr>
        <w:t xml:space="preserve"> (below)</w:t>
      </w:r>
      <w:r>
        <w:rPr>
          <w:bCs/>
        </w:rPr>
        <w:t xml:space="preserve"> to figure out how fast water will move through the soil. You can see that s</w:t>
      </w:r>
      <w:r w:rsidRPr="004F7DE3">
        <w:rPr>
          <w:bCs/>
        </w:rPr>
        <w:t>andier or more gravelly soils will allow water to infiltrate faster.  Silt and clay inhibit the flow of water into the ground.</w:t>
      </w:r>
    </w:p>
    <w:p w:rsidR="00CB65A1" w:rsidRPr="00683A2F" w:rsidRDefault="00CB65A1" w:rsidP="00911EF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330"/>
        <w:gridCol w:w="3703"/>
      </w:tblGrid>
      <w:tr w:rsidR="004C10E4" w:rsidTr="004C10E4">
        <w:tc>
          <w:tcPr>
            <w:tcW w:w="2605" w:type="dxa"/>
          </w:tcPr>
          <w:p w:rsidR="004C10E4" w:rsidRPr="00817A2E" w:rsidRDefault="004C10E4" w:rsidP="00817A2E">
            <w:pPr>
              <w:rPr>
                <w:b/>
                <w:sz w:val="28"/>
                <w:szCs w:val="28"/>
              </w:rPr>
            </w:pPr>
            <w:r w:rsidRPr="00817A2E">
              <w:rPr>
                <w:noProof/>
                <w:sz w:val="28"/>
                <w:szCs w:val="28"/>
              </w:rPr>
              <w:t xml:space="preserve"> </w:t>
            </w:r>
            <w:r w:rsidRPr="00817A2E">
              <w:rPr>
                <w:b/>
                <w:noProof/>
                <w:sz w:val="28"/>
                <w:szCs w:val="28"/>
              </w:rPr>
              <w:t>Texture</w:t>
            </w:r>
          </w:p>
        </w:tc>
        <w:tc>
          <w:tcPr>
            <w:tcW w:w="3330" w:type="dxa"/>
          </w:tcPr>
          <w:p w:rsidR="004C10E4" w:rsidRPr="00817A2E" w:rsidRDefault="004C10E4" w:rsidP="00817A2E">
            <w:pPr>
              <w:rPr>
                <w:b/>
                <w:sz w:val="28"/>
                <w:szCs w:val="28"/>
              </w:rPr>
            </w:pPr>
            <w:r w:rsidRPr="00817A2E">
              <w:rPr>
                <w:b/>
                <w:sz w:val="28"/>
                <w:szCs w:val="28"/>
              </w:rPr>
              <w:t>Permeability</w:t>
            </w:r>
          </w:p>
        </w:tc>
        <w:tc>
          <w:tcPr>
            <w:tcW w:w="3703" w:type="dxa"/>
          </w:tcPr>
          <w:p w:rsidR="004C10E4" w:rsidRPr="00817A2E" w:rsidRDefault="004C10E4" w:rsidP="00817A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Perc Rate Value</w:t>
            </w:r>
          </w:p>
        </w:tc>
      </w:tr>
      <w:tr w:rsidR="004C10E4" w:rsidTr="004C10E4">
        <w:tc>
          <w:tcPr>
            <w:tcW w:w="2605" w:type="dxa"/>
          </w:tcPr>
          <w:p w:rsidR="004C10E4" w:rsidRPr="00245D03" w:rsidRDefault="004C10E4" w:rsidP="00817A2E">
            <w:r w:rsidRPr="00245D03">
              <w:t>Sand, loamy sand</w:t>
            </w:r>
          </w:p>
        </w:tc>
        <w:tc>
          <w:tcPr>
            <w:tcW w:w="3330" w:type="dxa"/>
          </w:tcPr>
          <w:p w:rsidR="004C10E4" w:rsidRPr="009E7598" w:rsidRDefault="004C10E4" w:rsidP="00817A2E">
            <w:r w:rsidRPr="009E7598">
              <w:t>Rapid and very rapid (&gt;6.0 in/hr)</w:t>
            </w:r>
          </w:p>
        </w:tc>
        <w:tc>
          <w:tcPr>
            <w:tcW w:w="3703" w:type="dxa"/>
          </w:tcPr>
          <w:p w:rsidR="004C10E4" w:rsidRPr="009E7598" w:rsidRDefault="004C10E4" w:rsidP="004C10E4">
            <w:pPr>
              <w:jc w:val="center"/>
            </w:pPr>
            <w:r>
              <w:t>Fast</w:t>
            </w:r>
          </w:p>
        </w:tc>
      </w:tr>
      <w:tr w:rsidR="004C10E4" w:rsidTr="004C10E4">
        <w:tc>
          <w:tcPr>
            <w:tcW w:w="2605" w:type="dxa"/>
          </w:tcPr>
          <w:p w:rsidR="004C10E4" w:rsidRPr="00245D03" w:rsidRDefault="004C10E4" w:rsidP="00817A2E">
            <w:r w:rsidRPr="00245D03">
              <w:t>Sandy loam</w:t>
            </w:r>
          </w:p>
        </w:tc>
        <w:tc>
          <w:tcPr>
            <w:tcW w:w="3330" w:type="dxa"/>
          </w:tcPr>
          <w:p w:rsidR="004C10E4" w:rsidRPr="009E7598" w:rsidRDefault="004C10E4" w:rsidP="00817A2E">
            <w:r w:rsidRPr="009E7598">
              <w:t>Moderately rapid (2.0 - 6.0 in/hr)</w:t>
            </w:r>
          </w:p>
        </w:tc>
        <w:tc>
          <w:tcPr>
            <w:tcW w:w="3703" w:type="dxa"/>
          </w:tcPr>
          <w:p w:rsidR="004C10E4" w:rsidRPr="009E7598" w:rsidRDefault="004C10E4" w:rsidP="004C10E4">
            <w:pPr>
              <w:jc w:val="center"/>
            </w:pPr>
            <w:r>
              <w:t>High Average</w:t>
            </w:r>
          </w:p>
        </w:tc>
      </w:tr>
      <w:tr w:rsidR="004C10E4" w:rsidTr="004C10E4">
        <w:tc>
          <w:tcPr>
            <w:tcW w:w="2605" w:type="dxa"/>
          </w:tcPr>
          <w:p w:rsidR="004C10E4" w:rsidRPr="00245D03" w:rsidRDefault="004C10E4" w:rsidP="00817A2E">
            <w:r w:rsidRPr="00245D03">
              <w:t>Loam, silt loam</w:t>
            </w:r>
          </w:p>
        </w:tc>
        <w:tc>
          <w:tcPr>
            <w:tcW w:w="3330" w:type="dxa"/>
          </w:tcPr>
          <w:p w:rsidR="004C10E4" w:rsidRPr="009E7598" w:rsidRDefault="004C10E4" w:rsidP="00817A2E">
            <w:r w:rsidRPr="009E7598">
              <w:t>Moderate (0.6 - 2.0 in/hr)</w:t>
            </w:r>
          </w:p>
        </w:tc>
        <w:tc>
          <w:tcPr>
            <w:tcW w:w="3703" w:type="dxa"/>
          </w:tcPr>
          <w:p w:rsidR="004C10E4" w:rsidRPr="009E7598" w:rsidRDefault="004C10E4" w:rsidP="004C10E4">
            <w:pPr>
              <w:jc w:val="center"/>
            </w:pPr>
            <w:r>
              <w:t>Average</w:t>
            </w:r>
          </w:p>
        </w:tc>
      </w:tr>
      <w:tr w:rsidR="004C10E4" w:rsidTr="004C10E4">
        <w:tc>
          <w:tcPr>
            <w:tcW w:w="2605" w:type="dxa"/>
          </w:tcPr>
          <w:p w:rsidR="004C10E4" w:rsidRPr="00245D03" w:rsidRDefault="004C10E4" w:rsidP="00817A2E">
            <w:r w:rsidRPr="00245D03">
              <w:t>Sandy clay loam</w:t>
            </w:r>
          </w:p>
        </w:tc>
        <w:tc>
          <w:tcPr>
            <w:tcW w:w="3330" w:type="dxa"/>
          </w:tcPr>
          <w:p w:rsidR="004C10E4" w:rsidRPr="009E7598" w:rsidRDefault="004C10E4" w:rsidP="00817A2E">
            <w:r w:rsidRPr="009E7598">
              <w:t>Moderately slow (0.2 - 0.6 in/hr)</w:t>
            </w:r>
          </w:p>
        </w:tc>
        <w:tc>
          <w:tcPr>
            <w:tcW w:w="3703" w:type="dxa"/>
          </w:tcPr>
          <w:p w:rsidR="004C10E4" w:rsidRPr="009E7598" w:rsidRDefault="004C10E4" w:rsidP="004C10E4">
            <w:pPr>
              <w:jc w:val="center"/>
            </w:pPr>
            <w:r>
              <w:t>Slow</w:t>
            </w:r>
          </w:p>
        </w:tc>
      </w:tr>
      <w:tr w:rsidR="004C10E4" w:rsidTr="004C10E4">
        <w:tc>
          <w:tcPr>
            <w:tcW w:w="2605" w:type="dxa"/>
          </w:tcPr>
          <w:p w:rsidR="004C10E4" w:rsidRPr="00245D03" w:rsidRDefault="004C10E4" w:rsidP="00817A2E">
            <w:r w:rsidRPr="00245D03">
              <w:t>Clay loam, silty clay loam</w:t>
            </w:r>
          </w:p>
        </w:tc>
        <w:tc>
          <w:tcPr>
            <w:tcW w:w="3330" w:type="dxa"/>
          </w:tcPr>
          <w:p w:rsidR="004C10E4" w:rsidRPr="009E7598" w:rsidRDefault="004C10E4" w:rsidP="00817A2E">
            <w:r w:rsidRPr="009E7598">
              <w:t>Moderately slow (0.2 - 0.6 in/hr)</w:t>
            </w:r>
          </w:p>
        </w:tc>
        <w:tc>
          <w:tcPr>
            <w:tcW w:w="3703" w:type="dxa"/>
          </w:tcPr>
          <w:p w:rsidR="004C10E4" w:rsidRPr="009E7598" w:rsidRDefault="004C10E4" w:rsidP="004C10E4">
            <w:pPr>
              <w:jc w:val="center"/>
            </w:pPr>
            <w:r>
              <w:t>Slow</w:t>
            </w:r>
          </w:p>
        </w:tc>
      </w:tr>
    </w:tbl>
    <w:p w:rsidR="004319DD" w:rsidRDefault="004319DD" w:rsidP="00911EF0">
      <w:pPr>
        <w:rPr>
          <w:i/>
          <w:sz w:val="24"/>
        </w:rPr>
      </w:pPr>
    </w:p>
    <w:p w:rsidR="00326C44" w:rsidRPr="00817A2E" w:rsidRDefault="00817A2E" w:rsidP="00911EF0">
      <w:pPr>
        <w:rPr>
          <w:i/>
          <w:sz w:val="24"/>
        </w:rPr>
      </w:pPr>
      <w:bookmarkStart w:id="1" w:name="_GoBack"/>
      <w:bookmarkEnd w:id="1"/>
      <w:r w:rsidRPr="00817A2E">
        <w:rPr>
          <w:i/>
          <w:sz w:val="24"/>
        </w:rPr>
        <w:t>From Soils Interpretation Help Sheet, Soils CDE – Interpretation Sheet (November 2010)</w:t>
      </w:r>
    </w:p>
    <w:sectPr w:rsidR="00326C44" w:rsidRPr="00817A2E" w:rsidSect="00AB3D7F">
      <w:headerReference w:type="default" r:id="rId9"/>
      <w:footerReference w:type="default" r:id="rId10"/>
      <w:pgSz w:w="12240" w:h="15840"/>
      <w:pgMar w:top="1440" w:right="1152" w:bottom="1152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73" w:rsidRDefault="006B4973" w:rsidP="00E35DCB">
      <w:pPr>
        <w:spacing w:after="0" w:line="240" w:lineRule="auto"/>
      </w:pPr>
      <w:r>
        <w:separator/>
      </w:r>
    </w:p>
  </w:endnote>
  <w:endnote w:type="continuationSeparator" w:id="0">
    <w:p w:rsidR="006B4973" w:rsidRDefault="006B4973" w:rsidP="00E3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1538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4A39" w:rsidRDefault="00CF4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9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19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4A39" w:rsidRDefault="00CF4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73" w:rsidRDefault="006B4973" w:rsidP="00E35DCB">
      <w:pPr>
        <w:spacing w:after="0" w:line="240" w:lineRule="auto"/>
      </w:pPr>
      <w:r>
        <w:separator/>
      </w:r>
    </w:p>
  </w:footnote>
  <w:footnote w:type="continuationSeparator" w:id="0">
    <w:p w:rsidR="006B4973" w:rsidRDefault="006B4973" w:rsidP="00E3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1E" w:rsidRDefault="00AB3D7F" w:rsidP="00080D53">
    <w:pPr>
      <w:pStyle w:val="Header"/>
      <w:jc w:val="center"/>
    </w:pPr>
    <w:r>
      <w:rPr>
        <w:noProof/>
      </w:rPr>
      <w:drawing>
        <wp:inline distT="0" distB="0" distL="0" distR="0">
          <wp:extent cx="1162050" cy="702984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PW-Ma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094" cy="70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0C2"/>
    <w:multiLevelType w:val="multilevel"/>
    <w:tmpl w:val="C80A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32359"/>
    <w:multiLevelType w:val="hybridMultilevel"/>
    <w:tmpl w:val="8308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5768"/>
    <w:multiLevelType w:val="hybridMultilevel"/>
    <w:tmpl w:val="F162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1BEA"/>
    <w:multiLevelType w:val="hybridMultilevel"/>
    <w:tmpl w:val="3416B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3D58"/>
    <w:multiLevelType w:val="multilevel"/>
    <w:tmpl w:val="117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A2843"/>
    <w:multiLevelType w:val="multilevel"/>
    <w:tmpl w:val="A9B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B6B34"/>
    <w:multiLevelType w:val="multilevel"/>
    <w:tmpl w:val="E4E2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01FCE"/>
    <w:multiLevelType w:val="multilevel"/>
    <w:tmpl w:val="A5A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90589"/>
    <w:multiLevelType w:val="hybridMultilevel"/>
    <w:tmpl w:val="0E902382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1F0073E3"/>
    <w:multiLevelType w:val="multilevel"/>
    <w:tmpl w:val="1896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04AF5"/>
    <w:multiLevelType w:val="multilevel"/>
    <w:tmpl w:val="B43A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13948"/>
    <w:multiLevelType w:val="multilevel"/>
    <w:tmpl w:val="982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C32D7"/>
    <w:multiLevelType w:val="multilevel"/>
    <w:tmpl w:val="384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3EA7"/>
    <w:multiLevelType w:val="multilevel"/>
    <w:tmpl w:val="8452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45631"/>
    <w:multiLevelType w:val="hybridMultilevel"/>
    <w:tmpl w:val="212E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62C13"/>
    <w:multiLevelType w:val="hybridMultilevel"/>
    <w:tmpl w:val="4298268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3D1165F3"/>
    <w:multiLevelType w:val="multilevel"/>
    <w:tmpl w:val="D09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431D6"/>
    <w:multiLevelType w:val="hybridMultilevel"/>
    <w:tmpl w:val="16CE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F7C8A"/>
    <w:multiLevelType w:val="hybridMultilevel"/>
    <w:tmpl w:val="273C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45C98"/>
    <w:multiLevelType w:val="hybridMultilevel"/>
    <w:tmpl w:val="DAA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03101"/>
    <w:multiLevelType w:val="multilevel"/>
    <w:tmpl w:val="4F4EE55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A94918"/>
    <w:multiLevelType w:val="hybridMultilevel"/>
    <w:tmpl w:val="D4C07F48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 w15:restartNumberingAfterBreak="0">
    <w:nsid w:val="4DDF1C30"/>
    <w:multiLevelType w:val="hybridMultilevel"/>
    <w:tmpl w:val="05BC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86CF8"/>
    <w:multiLevelType w:val="multilevel"/>
    <w:tmpl w:val="7B1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7364F7"/>
    <w:multiLevelType w:val="multilevel"/>
    <w:tmpl w:val="6CE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B6785"/>
    <w:multiLevelType w:val="multilevel"/>
    <w:tmpl w:val="26E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1615C8"/>
    <w:multiLevelType w:val="multilevel"/>
    <w:tmpl w:val="A1E2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F6F88"/>
    <w:multiLevelType w:val="hybridMultilevel"/>
    <w:tmpl w:val="2148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7DE"/>
    <w:multiLevelType w:val="multilevel"/>
    <w:tmpl w:val="DC6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127B8"/>
    <w:multiLevelType w:val="hybridMultilevel"/>
    <w:tmpl w:val="E558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07B8F"/>
    <w:multiLevelType w:val="multilevel"/>
    <w:tmpl w:val="F802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C348B"/>
    <w:multiLevelType w:val="hybridMultilevel"/>
    <w:tmpl w:val="DFCA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F46C3"/>
    <w:multiLevelType w:val="hybridMultilevel"/>
    <w:tmpl w:val="D1D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23CBD"/>
    <w:multiLevelType w:val="multilevel"/>
    <w:tmpl w:val="C410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A634D"/>
    <w:multiLevelType w:val="hybridMultilevel"/>
    <w:tmpl w:val="BA32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52E6E"/>
    <w:multiLevelType w:val="hybridMultilevel"/>
    <w:tmpl w:val="DA10139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"/>
  </w:num>
  <w:num w:numId="5">
    <w:abstractNumId w:val="27"/>
  </w:num>
  <w:num w:numId="6">
    <w:abstractNumId w:val="17"/>
  </w:num>
  <w:num w:numId="7">
    <w:abstractNumId w:val="2"/>
  </w:num>
  <w:num w:numId="8">
    <w:abstractNumId w:val="31"/>
  </w:num>
  <w:num w:numId="9">
    <w:abstractNumId w:val="18"/>
  </w:num>
  <w:num w:numId="10">
    <w:abstractNumId w:val="34"/>
  </w:num>
  <w:num w:numId="11">
    <w:abstractNumId w:val="29"/>
  </w:num>
  <w:num w:numId="12">
    <w:abstractNumId w:val="20"/>
  </w:num>
  <w:num w:numId="13">
    <w:abstractNumId w:val="24"/>
  </w:num>
  <w:num w:numId="14">
    <w:abstractNumId w:val="16"/>
  </w:num>
  <w:num w:numId="15">
    <w:abstractNumId w:val="28"/>
  </w:num>
  <w:num w:numId="16">
    <w:abstractNumId w:val="12"/>
  </w:num>
  <w:num w:numId="17">
    <w:abstractNumId w:val="25"/>
  </w:num>
  <w:num w:numId="18">
    <w:abstractNumId w:val="6"/>
  </w:num>
  <w:num w:numId="19">
    <w:abstractNumId w:val="30"/>
  </w:num>
  <w:num w:numId="20">
    <w:abstractNumId w:val="13"/>
  </w:num>
  <w:num w:numId="21">
    <w:abstractNumId w:val="26"/>
  </w:num>
  <w:num w:numId="22">
    <w:abstractNumId w:val="0"/>
  </w:num>
  <w:num w:numId="23">
    <w:abstractNumId w:val="4"/>
  </w:num>
  <w:num w:numId="24">
    <w:abstractNumId w:val="5"/>
  </w:num>
  <w:num w:numId="25">
    <w:abstractNumId w:val="10"/>
  </w:num>
  <w:num w:numId="26">
    <w:abstractNumId w:val="23"/>
  </w:num>
  <w:num w:numId="27">
    <w:abstractNumId w:val="11"/>
  </w:num>
  <w:num w:numId="28">
    <w:abstractNumId w:val="9"/>
  </w:num>
  <w:num w:numId="29">
    <w:abstractNumId w:val="33"/>
  </w:num>
  <w:num w:numId="30">
    <w:abstractNumId w:val="7"/>
  </w:num>
  <w:num w:numId="31">
    <w:abstractNumId w:val="21"/>
  </w:num>
  <w:num w:numId="32">
    <w:abstractNumId w:val="15"/>
  </w:num>
  <w:num w:numId="33">
    <w:abstractNumId w:val="35"/>
  </w:num>
  <w:num w:numId="34">
    <w:abstractNumId w:val="8"/>
  </w:num>
  <w:num w:numId="35">
    <w:abstractNumId w:val="3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3E"/>
    <w:rsid w:val="00026E21"/>
    <w:rsid w:val="00072A7F"/>
    <w:rsid w:val="00076C9B"/>
    <w:rsid w:val="00080D53"/>
    <w:rsid w:val="000921B9"/>
    <w:rsid w:val="000B6804"/>
    <w:rsid w:val="000F5952"/>
    <w:rsid w:val="00115912"/>
    <w:rsid w:val="00134660"/>
    <w:rsid w:val="00151A22"/>
    <w:rsid w:val="001A45FF"/>
    <w:rsid w:val="001C7E5A"/>
    <w:rsid w:val="001E191C"/>
    <w:rsid w:val="001E5238"/>
    <w:rsid w:val="00234DC3"/>
    <w:rsid w:val="002575B8"/>
    <w:rsid w:val="00262FA3"/>
    <w:rsid w:val="002C5F54"/>
    <w:rsid w:val="002D372E"/>
    <w:rsid w:val="002F283F"/>
    <w:rsid w:val="00326BDA"/>
    <w:rsid w:val="00326C44"/>
    <w:rsid w:val="00336361"/>
    <w:rsid w:val="00372A8A"/>
    <w:rsid w:val="00383EB1"/>
    <w:rsid w:val="00385535"/>
    <w:rsid w:val="00393190"/>
    <w:rsid w:val="003B3761"/>
    <w:rsid w:val="00417063"/>
    <w:rsid w:val="004319DD"/>
    <w:rsid w:val="00435994"/>
    <w:rsid w:val="004836C5"/>
    <w:rsid w:val="004B5527"/>
    <w:rsid w:val="004C10E4"/>
    <w:rsid w:val="004C61D9"/>
    <w:rsid w:val="004E7BA5"/>
    <w:rsid w:val="004F72E2"/>
    <w:rsid w:val="00531E9E"/>
    <w:rsid w:val="00533A66"/>
    <w:rsid w:val="005772D8"/>
    <w:rsid w:val="005B3BAA"/>
    <w:rsid w:val="005F509C"/>
    <w:rsid w:val="00604812"/>
    <w:rsid w:val="00666B17"/>
    <w:rsid w:val="006732E4"/>
    <w:rsid w:val="00683A2F"/>
    <w:rsid w:val="006B4973"/>
    <w:rsid w:val="006D33DC"/>
    <w:rsid w:val="00705928"/>
    <w:rsid w:val="0078101E"/>
    <w:rsid w:val="007835C4"/>
    <w:rsid w:val="00794F9B"/>
    <w:rsid w:val="007C553E"/>
    <w:rsid w:val="007D2933"/>
    <w:rsid w:val="0081430E"/>
    <w:rsid w:val="0081501D"/>
    <w:rsid w:val="00817A2E"/>
    <w:rsid w:val="00832291"/>
    <w:rsid w:val="008424B1"/>
    <w:rsid w:val="008779DB"/>
    <w:rsid w:val="008825C1"/>
    <w:rsid w:val="008835BA"/>
    <w:rsid w:val="008A2662"/>
    <w:rsid w:val="008C640F"/>
    <w:rsid w:val="008F1347"/>
    <w:rsid w:val="008F6310"/>
    <w:rsid w:val="009037D2"/>
    <w:rsid w:val="009058AA"/>
    <w:rsid w:val="00911EF0"/>
    <w:rsid w:val="009475B6"/>
    <w:rsid w:val="00952170"/>
    <w:rsid w:val="00971FC6"/>
    <w:rsid w:val="00991717"/>
    <w:rsid w:val="009D4627"/>
    <w:rsid w:val="009F60FB"/>
    <w:rsid w:val="00A179CB"/>
    <w:rsid w:val="00A22CD1"/>
    <w:rsid w:val="00A63F00"/>
    <w:rsid w:val="00A65F4C"/>
    <w:rsid w:val="00A71C6B"/>
    <w:rsid w:val="00A934D4"/>
    <w:rsid w:val="00AB0C6F"/>
    <w:rsid w:val="00AB3D7F"/>
    <w:rsid w:val="00AC0D98"/>
    <w:rsid w:val="00AD1250"/>
    <w:rsid w:val="00AF0516"/>
    <w:rsid w:val="00AF241B"/>
    <w:rsid w:val="00B04DFE"/>
    <w:rsid w:val="00B07978"/>
    <w:rsid w:val="00B30A3E"/>
    <w:rsid w:val="00B5135A"/>
    <w:rsid w:val="00B976BC"/>
    <w:rsid w:val="00BC5295"/>
    <w:rsid w:val="00BF3CBF"/>
    <w:rsid w:val="00C2675C"/>
    <w:rsid w:val="00C40D64"/>
    <w:rsid w:val="00C54825"/>
    <w:rsid w:val="00C6618A"/>
    <w:rsid w:val="00C678B3"/>
    <w:rsid w:val="00C8296F"/>
    <w:rsid w:val="00C90661"/>
    <w:rsid w:val="00CB12A9"/>
    <w:rsid w:val="00CB65A1"/>
    <w:rsid w:val="00CF4A39"/>
    <w:rsid w:val="00D14805"/>
    <w:rsid w:val="00D53794"/>
    <w:rsid w:val="00D71A11"/>
    <w:rsid w:val="00D7390E"/>
    <w:rsid w:val="00D841B4"/>
    <w:rsid w:val="00DB2EDE"/>
    <w:rsid w:val="00E21B11"/>
    <w:rsid w:val="00E35DCB"/>
    <w:rsid w:val="00E410ED"/>
    <w:rsid w:val="00E70D93"/>
    <w:rsid w:val="00E878C6"/>
    <w:rsid w:val="00EA2B13"/>
    <w:rsid w:val="00EC42A5"/>
    <w:rsid w:val="00F04C3C"/>
    <w:rsid w:val="00F23C13"/>
    <w:rsid w:val="00F35F08"/>
    <w:rsid w:val="00F4209B"/>
    <w:rsid w:val="00F8578D"/>
    <w:rsid w:val="00F94C9E"/>
    <w:rsid w:val="00F9642C"/>
    <w:rsid w:val="00FD0F20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8DEE6"/>
  <w15:docId w15:val="{F41D2DA2-6356-4C30-A0DD-11EEE54D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26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6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26E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53E"/>
    <w:pPr>
      <w:ind w:left="720"/>
      <w:contextualSpacing/>
    </w:pPr>
  </w:style>
  <w:style w:type="table" w:styleId="TableGrid">
    <w:name w:val="Table Grid"/>
    <w:basedOn w:val="TableNormal"/>
    <w:uiPriority w:val="59"/>
    <w:rsid w:val="0011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4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F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A1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6E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26E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26E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talic">
    <w:name w:val="italic"/>
    <w:basedOn w:val="DefaultParagraphFont"/>
    <w:rsid w:val="00026E21"/>
  </w:style>
  <w:style w:type="character" w:customStyle="1" w:styleId="apple-converted-space">
    <w:name w:val="apple-converted-space"/>
    <w:basedOn w:val="DefaultParagraphFont"/>
    <w:rsid w:val="00026E21"/>
  </w:style>
  <w:style w:type="character" w:customStyle="1" w:styleId="Heading2Char">
    <w:name w:val="Heading 2 Char"/>
    <w:basedOn w:val="DefaultParagraphFont"/>
    <w:link w:val="Heading2"/>
    <w:uiPriority w:val="9"/>
    <w:rsid w:val="00815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CB"/>
  </w:style>
  <w:style w:type="paragraph" w:styleId="Footer">
    <w:name w:val="footer"/>
    <w:basedOn w:val="Normal"/>
    <w:link w:val="FooterChar"/>
    <w:uiPriority w:val="99"/>
    <w:unhideWhenUsed/>
    <w:rsid w:val="00E35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CB"/>
  </w:style>
  <w:style w:type="table" w:styleId="LightShading">
    <w:name w:val="Light Shading"/>
    <w:basedOn w:val="TableNormal"/>
    <w:uiPriority w:val="60"/>
    <w:rsid w:val="00B079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819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033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314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137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948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2803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4496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8595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5822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120">
                  <w:marLeft w:val="24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8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09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8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7144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795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3928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561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64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504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77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714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6861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663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688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15A8-7409-4A0D-B0CA-5911A780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Tory Syracuse</dc:creator>
  <cp:lastModifiedBy>Schwartz, Kerry L - (kls4)</cp:lastModifiedBy>
  <cp:revision>2</cp:revision>
  <cp:lastPrinted>2013-08-29T16:19:00Z</cp:lastPrinted>
  <dcterms:created xsi:type="dcterms:W3CDTF">2021-02-10T18:48:00Z</dcterms:created>
  <dcterms:modified xsi:type="dcterms:W3CDTF">2021-02-10T18:48:00Z</dcterms:modified>
</cp:coreProperties>
</file>